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247A0" w14:textId="0CE309D0" w:rsidR="6C1CE3AC" w:rsidRDefault="6C1CE3AC" w:rsidP="0087439D">
      <w:pPr>
        <w:pStyle w:val="Heading1"/>
      </w:pPr>
      <w:r>
        <w:t>Safety Action Steps for Parents and Caregivers:</w:t>
      </w:r>
      <w:r w:rsidR="00ED4DF4">
        <w:t xml:space="preserve"> </w:t>
      </w:r>
      <w:r>
        <w:t>Tools and Strategies for Keeping Your Child Safe</w:t>
      </w:r>
    </w:p>
    <w:p w14:paraId="0B3C571C" w14:textId="77777777" w:rsidR="00957752" w:rsidRDefault="00957752" w:rsidP="0087439D">
      <w:pPr>
        <w:rPr>
          <w:b/>
          <w:noProof/>
          <w:sz w:val="16"/>
          <w:szCs w:val="16"/>
        </w:rPr>
      </w:pPr>
    </w:p>
    <w:p w14:paraId="414BAFCF" w14:textId="77777777" w:rsidR="00957752" w:rsidRDefault="00957752" w:rsidP="0087439D">
      <w:pPr>
        <w:sectPr w:rsidR="00957752" w:rsidSect="00AE3AC0">
          <w:pgSz w:w="12240" w:h="15840"/>
          <w:pgMar w:top="720" w:right="720" w:bottom="720" w:left="720" w:header="720" w:footer="720" w:gutter="0"/>
          <w:cols w:space="720"/>
          <w:docGrid w:linePitch="360"/>
        </w:sectPr>
      </w:pPr>
    </w:p>
    <w:p w14:paraId="3AD966DB" w14:textId="77777777" w:rsidR="00957752" w:rsidRDefault="00A60554" w:rsidP="00957752">
      <w:pPr>
        <w:jc w:val="center"/>
      </w:pPr>
      <w:r>
        <w:rPr>
          <w:b/>
          <w:noProof/>
          <w:sz w:val="16"/>
          <w:szCs w:val="16"/>
        </w:rPr>
        <w:drawing>
          <wp:inline distT="0" distB="0" distL="0" distR="0" wp14:anchorId="51B17DBC" wp14:editId="4860304B">
            <wp:extent cx="3505200" cy="3141984"/>
            <wp:effectExtent l="0" t="0" r="0" b="1270"/>
            <wp:docPr id="391995580" name="Picture 2" descr="What do I do if it is an emergency?&#10;If you are unable to guarantee your child’s immediate safety or the safety of others, or if you do not feel capable of safely transporting your child to an emergency facility, call 911 right a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95580" name="Picture 2" descr="What do I do if it is an emergency?&#10;If you are unable to guarantee your child’s immediate safety or the safety of others, or if you do not feel capable of safely transporting your child to an emergency facility, call 911 right away."/>
                    <pic:cNvPicPr/>
                  </pic:nvPicPr>
                  <pic:blipFill rotWithShape="1">
                    <a:blip r:embed="rId5">
                      <a:extLst>
                        <a:ext uri="{28A0092B-C50C-407E-A947-70E740481C1C}">
                          <a14:useLocalDpi xmlns:a14="http://schemas.microsoft.com/office/drawing/2010/main" val="0"/>
                        </a:ext>
                      </a:extLst>
                    </a:blip>
                    <a:srcRect b="10362"/>
                    <a:stretch>
                      <a:fillRect/>
                    </a:stretch>
                  </pic:blipFill>
                  <pic:spPr bwMode="auto">
                    <a:xfrm>
                      <a:off x="0" y="0"/>
                      <a:ext cx="3526255" cy="3160857"/>
                    </a:xfrm>
                    <a:prstGeom prst="rect">
                      <a:avLst/>
                    </a:prstGeom>
                    <a:ln>
                      <a:noFill/>
                    </a:ln>
                    <a:extLst>
                      <a:ext uri="{53640926-AAD7-44D8-BBD7-CCE9431645EC}">
                        <a14:shadowObscured xmlns:a14="http://schemas.microsoft.com/office/drawing/2010/main"/>
                      </a:ext>
                    </a:extLst>
                  </pic:spPr>
                </pic:pic>
              </a:graphicData>
            </a:graphic>
          </wp:inline>
        </w:drawing>
      </w:r>
    </w:p>
    <w:p w14:paraId="08C27717" w14:textId="090856C9" w:rsidR="00C6297A" w:rsidRDefault="00730A28" w:rsidP="0087439D">
      <w:r>
        <w:t>When a child is experiencing thoughts of harming themselves or others, it can be one of the most frightening and overwhelming times for</w:t>
      </w:r>
      <w:r w:rsidR="00135D36">
        <w:t xml:space="preserve"> </w:t>
      </w:r>
      <w:r>
        <w:t>parent</w:t>
      </w:r>
      <w:r w:rsidR="00135D36">
        <w:t>s and caregivers</w:t>
      </w:r>
      <w:r>
        <w:t xml:space="preserve">. </w:t>
      </w:r>
      <w:r w:rsidR="4AE8428C">
        <w:t>During these critical moments, p</w:t>
      </w:r>
      <w:r w:rsidR="5074FD36">
        <w:t>arents and caregivers provide essential supervision and monitoring of their child</w:t>
      </w:r>
      <w:r w:rsidR="003931CB">
        <w:t>,</w:t>
      </w:r>
      <w:r w:rsidR="5074FD36">
        <w:t xml:space="preserve"> which are powerful opportunities for connection, prevention, and understanding.</w:t>
      </w:r>
    </w:p>
    <w:p w14:paraId="48572E2C" w14:textId="254FFDA5" w:rsidR="00512798" w:rsidRDefault="5074FD36" w:rsidP="0087439D">
      <w:r>
        <w:t xml:space="preserve"> </w:t>
      </w:r>
    </w:p>
    <w:p w14:paraId="39BECBA8" w14:textId="77777777" w:rsidR="00C6297A" w:rsidRDefault="00730A28" w:rsidP="0087439D">
      <w:r>
        <w:t xml:space="preserve">This guide outlines general action steps you can </w:t>
      </w:r>
      <w:r w:rsidR="00EF253B">
        <w:t xml:space="preserve">consider </w:t>
      </w:r>
      <w:bookmarkStart w:id="0" w:name="_Int_T01JaSuB"/>
      <w:proofErr w:type="gramStart"/>
      <w:r>
        <w:t>to help</w:t>
      </w:r>
      <w:bookmarkEnd w:id="0"/>
      <w:proofErr w:type="gramEnd"/>
      <w:r>
        <w:t xml:space="preserve"> keep your child safe while maintaining trust and open communication.</w:t>
      </w:r>
    </w:p>
    <w:p w14:paraId="511A46B3" w14:textId="35F2AC0A" w:rsidR="00135D36" w:rsidRDefault="00EF253B" w:rsidP="0087439D">
      <w:r>
        <w:t xml:space="preserve"> </w:t>
      </w:r>
    </w:p>
    <w:p w14:paraId="5B4C08D0" w14:textId="34B016C8" w:rsidR="00730A28" w:rsidRPr="00730A28" w:rsidRDefault="00E07A0D" w:rsidP="008E64C4">
      <w:pPr>
        <w:spacing w:after="240"/>
      </w:pPr>
      <w:r w:rsidRPr="3AD637F7">
        <w:t xml:space="preserve">Please note that not </w:t>
      </w:r>
      <w:r w:rsidR="00D366F7" w:rsidRPr="3AD637F7">
        <w:t>all</w:t>
      </w:r>
      <w:r w:rsidRPr="3AD637F7">
        <w:t xml:space="preserve"> these steps may be necessary depending on your </w:t>
      </w:r>
      <w:r w:rsidR="004611BA" w:rsidRPr="3AD637F7">
        <w:t xml:space="preserve">child’s age, symptoms, and other factors that make each situation </w:t>
      </w:r>
      <w:r w:rsidR="3120D687" w:rsidRPr="3AD637F7">
        <w:t>unique.</w:t>
      </w:r>
      <w:r w:rsidR="0078408B" w:rsidRPr="0078408B">
        <w:rPr>
          <w:rFonts w:ascii="Aptos Display" w:hAnsi="Aptos Display"/>
          <w:noProof/>
        </w:rPr>
        <w:t xml:space="preserve"> </w:t>
      </w:r>
    </w:p>
    <w:p w14:paraId="6266B884" w14:textId="77777777" w:rsidR="004B2C14" w:rsidRDefault="004B2C14" w:rsidP="0087439D">
      <w:pPr>
        <w:pStyle w:val="Heading2"/>
        <w:sectPr w:rsidR="004B2C14" w:rsidSect="004B2C14">
          <w:type w:val="continuous"/>
          <w:pgSz w:w="12240" w:h="15840"/>
          <w:pgMar w:top="720" w:right="720" w:bottom="720" w:left="720" w:header="720" w:footer="720" w:gutter="0"/>
          <w:cols w:num="2" w:space="720"/>
          <w:docGrid w:linePitch="360"/>
        </w:sectPr>
      </w:pPr>
    </w:p>
    <w:p w14:paraId="0EFB0A2D" w14:textId="77777777" w:rsidR="00730A28" w:rsidRPr="004D421E" w:rsidRDefault="00730A28" w:rsidP="0087439D">
      <w:pPr>
        <w:pStyle w:val="Heading2"/>
      </w:pPr>
      <w:r w:rsidRPr="3AD637F7">
        <w:t xml:space="preserve">1. </w:t>
      </w:r>
      <w:r w:rsidRPr="004D421E">
        <w:t>Provide Constant, Compassionate Supervision</w:t>
      </w:r>
    </w:p>
    <w:p w14:paraId="4FC2286E" w14:textId="77777777" w:rsidR="00730A28" w:rsidRPr="0078408B" w:rsidRDefault="00730A28" w:rsidP="0087439D">
      <w:pPr>
        <w:pStyle w:val="ListParagraph"/>
        <w:numPr>
          <w:ilvl w:val="0"/>
          <w:numId w:val="2"/>
        </w:numPr>
      </w:pPr>
      <w:r w:rsidRPr="0078408B">
        <w:t>Stay physically present with your child as much as possible, especially during the early stages of concern.</w:t>
      </w:r>
    </w:p>
    <w:p w14:paraId="201A28E6" w14:textId="6D624711" w:rsidR="004478BD" w:rsidRPr="0078408B" w:rsidRDefault="00730A28" w:rsidP="0087439D">
      <w:pPr>
        <w:pStyle w:val="ListParagraph"/>
        <w:numPr>
          <w:ilvl w:val="0"/>
          <w:numId w:val="2"/>
        </w:numPr>
      </w:pPr>
      <w:r w:rsidRPr="0078408B">
        <w:t>Keep bedroom doors</w:t>
      </w:r>
      <w:r w:rsidR="000568E7" w:rsidRPr="0078408B">
        <w:t xml:space="preserve"> unlocked or</w:t>
      </w:r>
      <w:r w:rsidRPr="0078408B">
        <w:t xml:space="preserve"> open</w:t>
      </w:r>
      <w:r w:rsidR="219C48B6" w:rsidRPr="0078408B">
        <w:t>. I</w:t>
      </w:r>
      <w:r w:rsidR="000568E7" w:rsidRPr="0078408B">
        <w:t>f doors have a lock</w:t>
      </w:r>
      <w:r w:rsidR="41E817DB" w:rsidRPr="0078408B">
        <w:t>,</w:t>
      </w:r>
      <w:r w:rsidR="000568E7" w:rsidRPr="0078408B">
        <w:t xml:space="preserve"> </w:t>
      </w:r>
      <w:r w:rsidR="004478BD" w:rsidRPr="0078408B">
        <w:t xml:space="preserve">make sure you can unlock them easily. </w:t>
      </w:r>
    </w:p>
    <w:p w14:paraId="719AC5CD" w14:textId="2E363F54" w:rsidR="00730A28" w:rsidRPr="0078408B" w:rsidRDefault="004478BD" w:rsidP="0087439D">
      <w:pPr>
        <w:pStyle w:val="ListParagraph"/>
        <w:numPr>
          <w:ilvl w:val="0"/>
          <w:numId w:val="2"/>
        </w:numPr>
      </w:pPr>
      <w:r w:rsidRPr="0078408B">
        <w:t>L</w:t>
      </w:r>
      <w:r w:rsidR="00730A28" w:rsidRPr="0078408B">
        <w:t>imit time alone</w:t>
      </w:r>
      <w:r w:rsidRPr="0078408B">
        <w:t xml:space="preserve"> </w:t>
      </w:r>
      <w:r w:rsidR="00730A28" w:rsidRPr="0078408B">
        <w:t xml:space="preserve">and </w:t>
      </w:r>
      <w:r w:rsidR="00F763CB" w:rsidRPr="0078408B">
        <w:t xml:space="preserve">possibly </w:t>
      </w:r>
      <w:r w:rsidR="00730A28" w:rsidRPr="0078408B">
        <w:t xml:space="preserve">consider </w:t>
      </w:r>
      <w:r w:rsidR="38E498D4" w:rsidRPr="0078408B">
        <w:t>a temporary sleeping arrangement in a shared space.</w:t>
      </w:r>
    </w:p>
    <w:p w14:paraId="1CE9A47A" w14:textId="039D5F03" w:rsidR="00730A28" w:rsidRPr="0078408B" w:rsidRDefault="38E498D4" w:rsidP="0087439D">
      <w:pPr>
        <w:pStyle w:val="ListParagraph"/>
        <w:numPr>
          <w:ilvl w:val="0"/>
          <w:numId w:val="2"/>
        </w:numPr>
      </w:pPr>
      <w:r w:rsidRPr="0078408B">
        <w:t xml:space="preserve">Inform other trusted adults, especially those </w:t>
      </w:r>
      <w:r w:rsidR="006547C1">
        <w:t>who</w:t>
      </w:r>
      <w:r w:rsidRPr="0078408B">
        <w:t xml:space="preserve"> may share in supervision of </w:t>
      </w:r>
      <w:proofErr w:type="gramStart"/>
      <w:r w:rsidRPr="0078408B">
        <w:t>your</w:t>
      </w:r>
      <w:proofErr w:type="gramEnd"/>
      <w:r w:rsidRPr="0078408B">
        <w:t xml:space="preserve"> child throughout their day (e.g.</w:t>
      </w:r>
      <w:r w:rsidR="00C6297A">
        <w:t>,</w:t>
      </w:r>
      <w:r w:rsidRPr="0078408B">
        <w:t xml:space="preserve"> family members, school staff, daycare or after school care staff, athletic coaches) so they can offer support.</w:t>
      </w:r>
    </w:p>
    <w:p w14:paraId="4A579E7B" w14:textId="0FFBBEF2" w:rsidR="00730A28" w:rsidRPr="0078408B" w:rsidRDefault="00730A28" w:rsidP="004B2C14">
      <w:pPr>
        <w:pStyle w:val="ListParagraph"/>
        <w:numPr>
          <w:ilvl w:val="0"/>
          <w:numId w:val="2"/>
        </w:numPr>
      </w:pPr>
      <w:r w:rsidRPr="0078408B">
        <w:t>If your child is in immediate danger, do not leave them alone</w:t>
      </w:r>
      <w:r w:rsidR="17299395" w:rsidRPr="0078408B">
        <w:t>. C</w:t>
      </w:r>
      <w:r w:rsidRPr="0078408B">
        <w:t>all emergency services or a crisis line for guidance.</w:t>
      </w:r>
    </w:p>
    <w:p w14:paraId="1E67BD70" w14:textId="77777777" w:rsidR="00730A28" w:rsidRPr="004D421E" w:rsidRDefault="00730A28" w:rsidP="0087439D">
      <w:pPr>
        <w:pStyle w:val="Heading2"/>
      </w:pPr>
      <w:r w:rsidRPr="00730A28">
        <w:t xml:space="preserve">2. </w:t>
      </w:r>
      <w:r w:rsidRPr="004D421E">
        <w:t>Set Clear Expectations About Privacy and Safety</w:t>
      </w:r>
    </w:p>
    <w:p w14:paraId="0CDB229E" w14:textId="384F3B42" w:rsidR="00730A28" w:rsidRPr="00730A28" w:rsidRDefault="00730A28" w:rsidP="0087439D">
      <w:pPr>
        <w:pStyle w:val="ListParagraph"/>
        <w:numPr>
          <w:ilvl w:val="0"/>
          <w:numId w:val="3"/>
        </w:numPr>
      </w:pPr>
      <w:r w:rsidRPr="00730A28">
        <w:t>Let your child know that when safety is a concern, privacy may be limited</w:t>
      </w:r>
      <w:r w:rsidR="00AE2E5C">
        <w:t xml:space="preserve"> </w:t>
      </w:r>
      <w:r w:rsidRPr="00730A28">
        <w:t>but explain it’s out of care, not punishment.</w:t>
      </w:r>
    </w:p>
    <w:p w14:paraId="4DCBD254" w14:textId="77777777" w:rsidR="00730A28" w:rsidRPr="00730A28" w:rsidRDefault="00730A28" w:rsidP="004B2C14">
      <w:pPr>
        <w:pStyle w:val="ListParagraph"/>
        <w:numPr>
          <w:ilvl w:val="0"/>
          <w:numId w:val="3"/>
        </w:numPr>
      </w:pPr>
      <w:r w:rsidRPr="00730A28">
        <w:t>Emphasize that your goal is to keep them safe, not to control or shame them.</w:t>
      </w:r>
    </w:p>
    <w:p w14:paraId="1F50AC92" w14:textId="77777777" w:rsidR="00730A28" w:rsidRPr="00730A28" w:rsidRDefault="00730A28" w:rsidP="0087439D">
      <w:pPr>
        <w:pStyle w:val="Heading2"/>
      </w:pPr>
      <w:r w:rsidRPr="4326583D">
        <w:t xml:space="preserve">3. </w:t>
      </w:r>
      <w:r w:rsidRPr="004D421E">
        <w:t>Check Social Media and Online Activity</w:t>
      </w:r>
    </w:p>
    <w:p w14:paraId="15BDB295" w14:textId="2308F8D7" w:rsidR="00730A28" w:rsidRDefault="00730A28" w:rsidP="0087439D">
      <w:pPr>
        <w:pStyle w:val="ListParagraph"/>
        <w:numPr>
          <w:ilvl w:val="0"/>
          <w:numId w:val="4"/>
        </w:numPr>
      </w:pPr>
      <w:r>
        <w:t>Review your child’s social media accounts (Instagram, Snapchat, TikTok, etc.) for concerning content, conversations, or posts.</w:t>
      </w:r>
    </w:p>
    <w:p w14:paraId="5F789300" w14:textId="413E9EA3" w:rsidR="35FB9259" w:rsidRDefault="00110F6C" w:rsidP="0087439D">
      <w:pPr>
        <w:pStyle w:val="ListParagraph"/>
        <w:numPr>
          <w:ilvl w:val="0"/>
          <w:numId w:val="4"/>
        </w:numPr>
      </w:pPr>
      <w:r>
        <w:t xml:space="preserve">Monitor </w:t>
      </w:r>
      <w:r w:rsidR="00C074AE">
        <w:t xml:space="preserve">your child’s </w:t>
      </w:r>
      <w:r w:rsidR="1B237BEB">
        <w:t>c</w:t>
      </w:r>
      <w:r w:rsidR="35FB9259">
        <w:t>ellphones and school devices</w:t>
      </w:r>
      <w:r w:rsidR="26815BBF">
        <w:t>.</w:t>
      </w:r>
      <w:r w:rsidR="26815BBF" w:rsidRPr="218A6575">
        <w:t xml:space="preserve"> Specifically consider text messages, photos, social media accounts, chat messages (i.e.</w:t>
      </w:r>
      <w:r w:rsidR="00C6297A">
        <w:t>,</w:t>
      </w:r>
      <w:r w:rsidR="26815BBF" w:rsidRPr="218A6575">
        <w:t xml:space="preserve"> Google chat, Google Docs) spaces where students can gain access to peers and others can gain access to them.</w:t>
      </w:r>
    </w:p>
    <w:p w14:paraId="1414F172" w14:textId="565EE370" w:rsidR="00730A28" w:rsidRPr="00730A28" w:rsidRDefault="00730A28" w:rsidP="0087439D">
      <w:pPr>
        <w:pStyle w:val="ListParagraph"/>
        <w:numPr>
          <w:ilvl w:val="0"/>
          <w:numId w:val="4"/>
        </w:numPr>
      </w:pPr>
      <w:r w:rsidRPr="00730A28">
        <w:t xml:space="preserve">Look for themes of hopelessness, isolation, aggression, bullying, or </w:t>
      </w:r>
      <w:r w:rsidR="00DF017F" w:rsidRPr="00730A28">
        <w:t>threats</w:t>
      </w:r>
      <w:r w:rsidR="00DF017F">
        <w:t>,</w:t>
      </w:r>
      <w:r w:rsidR="00496188">
        <w:t xml:space="preserve"> </w:t>
      </w:r>
      <w:r w:rsidRPr="00730A28">
        <w:t>whether your child is expressing or receiving them.</w:t>
      </w:r>
    </w:p>
    <w:p w14:paraId="027F5226" w14:textId="3DB559CA" w:rsidR="00730A28" w:rsidRPr="00730A28" w:rsidRDefault="00730A28" w:rsidP="0087439D">
      <w:pPr>
        <w:pStyle w:val="ListParagraph"/>
        <w:numPr>
          <w:ilvl w:val="0"/>
          <w:numId w:val="4"/>
        </w:numPr>
      </w:pPr>
      <w:r w:rsidRPr="00730A28">
        <w:lastRenderedPageBreak/>
        <w:t>Consider using parental monitoring tools or apps with your child’s awareness</w:t>
      </w:r>
      <w:r w:rsidR="00190A80">
        <w:t xml:space="preserve"> (</w:t>
      </w:r>
      <w:hyperlink r:id="rId6" w:history="1">
        <w:r w:rsidR="00190A80" w:rsidRPr="00763C4A">
          <w:rPr>
            <w:rStyle w:val="Hyperlink"/>
          </w:rPr>
          <w:t>How to use parental controls to keep your kid safer online</w:t>
        </w:r>
      </w:hyperlink>
      <w:r w:rsidR="00190A80">
        <w:t>)</w:t>
      </w:r>
      <w:r w:rsidRPr="00730A28">
        <w:t>.</w:t>
      </w:r>
    </w:p>
    <w:p w14:paraId="697F23F7" w14:textId="1D30036C" w:rsidR="00730A28" w:rsidRPr="00730A28" w:rsidRDefault="00730A28" w:rsidP="0087439D">
      <w:pPr>
        <w:pStyle w:val="ListParagraph"/>
        <w:numPr>
          <w:ilvl w:val="0"/>
          <w:numId w:val="4"/>
        </w:numPr>
      </w:pPr>
      <w:r w:rsidRPr="00730A28">
        <w:t>Encourage your child to talk about what they see or share online and how it makes them feel.</w:t>
      </w:r>
    </w:p>
    <w:p w14:paraId="4D93A25C" w14:textId="12E9E9FB" w:rsidR="00730A28" w:rsidRPr="00730A28" w:rsidRDefault="00730A28" w:rsidP="0087439D">
      <w:pPr>
        <w:pStyle w:val="Heading2"/>
      </w:pPr>
      <w:r w:rsidRPr="00730A28">
        <w:t xml:space="preserve">4. </w:t>
      </w:r>
      <w:proofErr w:type="gramStart"/>
      <w:r w:rsidRPr="00B45EC3">
        <w:t>Review</w:t>
      </w:r>
      <w:proofErr w:type="gramEnd"/>
      <w:r w:rsidRPr="00B45EC3">
        <w:t xml:space="preserve"> Internet Search History</w:t>
      </w:r>
    </w:p>
    <w:p w14:paraId="33C875EB" w14:textId="5F6BB209" w:rsidR="00730A28" w:rsidRPr="00730A28" w:rsidRDefault="00730A28" w:rsidP="0087439D">
      <w:pPr>
        <w:pStyle w:val="ListParagraph"/>
        <w:numPr>
          <w:ilvl w:val="0"/>
          <w:numId w:val="5"/>
        </w:numPr>
      </w:pPr>
      <w:r w:rsidRPr="00730A28">
        <w:t>Check your child’s internet history for searches related to self-harm, suicide, weapons, violence, or other high-risk topics.</w:t>
      </w:r>
    </w:p>
    <w:p w14:paraId="2C6091B0" w14:textId="373CE52D" w:rsidR="00730A28" w:rsidRPr="00730A28" w:rsidRDefault="00730A28" w:rsidP="0087439D">
      <w:pPr>
        <w:pStyle w:val="ListParagraph"/>
        <w:numPr>
          <w:ilvl w:val="0"/>
          <w:numId w:val="5"/>
        </w:numPr>
      </w:pPr>
      <w:r>
        <w:t>If you find concerning content, respond calmly. Ask questions, show concern, and avoid judgment.</w:t>
      </w:r>
    </w:p>
    <w:p w14:paraId="0FC1D433" w14:textId="05FD8A2C" w:rsidR="00730A28" w:rsidRPr="00730A28" w:rsidRDefault="00730A28" w:rsidP="004B2C14">
      <w:pPr>
        <w:pStyle w:val="ListParagraph"/>
        <w:numPr>
          <w:ilvl w:val="0"/>
          <w:numId w:val="5"/>
        </w:numPr>
      </w:pPr>
      <w:r w:rsidRPr="00730A28">
        <w:t>Use it as a starting point for conversation: “I noticed you searched for [topic]. Can we talk about what’s been going on?”</w:t>
      </w:r>
    </w:p>
    <w:p w14:paraId="6268ECE6" w14:textId="06D8B57B" w:rsidR="00EE3A7B" w:rsidRPr="003A1BD2" w:rsidRDefault="00730A28" w:rsidP="0087439D">
      <w:pPr>
        <w:pStyle w:val="Heading2"/>
      </w:pPr>
      <w:r w:rsidRPr="00730A28">
        <w:t xml:space="preserve">5. </w:t>
      </w:r>
      <w:r w:rsidRPr="003A1BD2">
        <w:t>Secure the Environment</w:t>
      </w:r>
    </w:p>
    <w:p w14:paraId="19B6153D" w14:textId="0D2D958A" w:rsidR="00730A28" w:rsidRPr="00730A28" w:rsidRDefault="00730A28" w:rsidP="0087439D">
      <w:pPr>
        <w:pStyle w:val="ListParagraph"/>
        <w:numPr>
          <w:ilvl w:val="0"/>
          <w:numId w:val="6"/>
        </w:numPr>
      </w:pPr>
      <w:r>
        <w:t>Remove or lock up all potentially dangerous items: medications</w:t>
      </w:r>
      <w:r w:rsidR="1A9B3C46">
        <w:t xml:space="preserve"> (both prescription and over</w:t>
      </w:r>
      <w:r w:rsidR="00BA2619">
        <w:t>-</w:t>
      </w:r>
      <w:r w:rsidR="1A9B3C46">
        <w:t>the</w:t>
      </w:r>
      <w:r w:rsidR="00BA2619">
        <w:t>-</w:t>
      </w:r>
      <w:r w:rsidR="1A9B3C46">
        <w:t>counter medications)</w:t>
      </w:r>
      <w:r>
        <w:t>, sharp objects, firearms, alcohol, etc.</w:t>
      </w:r>
      <w:r w:rsidR="6B903B7A">
        <w:t xml:space="preserve"> </w:t>
      </w:r>
    </w:p>
    <w:p w14:paraId="79598333" w14:textId="7A09AE9B" w:rsidR="00730A28" w:rsidRPr="0087439D" w:rsidRDefault="00730A28" w:rsidP="0087439D">
      <w:pPr>
        <w:pStyle w:val="ListParagraph"/>
        <w:numPr>
          <w:ilvl w:val="0"/>
          <w:numId w:val="6"/>
        </w:numPr>
        <w:rPr>
          <w:rFonts w:ascii="Times New Roman" w:eastAsia="Times New Roman" w:hAnsi="Times New Roman"/>
          <w:color w:val="003B71"/>
          <w:u w:val="single"/>
        </w:rPr>
      </w:pPr>
      <w:r>
        <w:t>If you own firearms, ensure they are stored unloaded, locked, and separate from ammunition—with no access by your child</w:t>
      </w:r>
      <w:r w:rsidR="00AC1078">
        <w:t>.</w:t>
      </w:r>
    </w:p>
    <w:p w14:paraId="294CFE64" w14:textId="77777777" w:rsidR="00AC1078" w:rsidRPr="00AC1078" w:rsidRDefault="00730A28" w:rsidP="004B2C14">
      <w:pPr>
        <w:pStyle w:val="ListParagraph"/>
        <w:numPr>
          <w:ilvl w:val="0"/>
          <w:numId w:val="6"/>
        </w:numPr>
        <w:rPr>
          <w:b/>
          <w:bCs/>
        </w:rPr>
      </w:pPr>
      <w:r>
        <w:t>Store household cleaners, ropes, or other harmful items out of reach</w:t>
      </w:r>
      <w:r w:rsidR="00AC1078">
        <w:t>.</w:t>
      </w:r>
    </w:p>
    <w:p w14:paraId="1889EE84" w14:textId="4783E09F" w:rsidR="00730A28" w:rsidRPr="00AC1078" w:rsidRDefault="00730A28" w:rsidP="00AC1078">
      <w:pPr>
        <w:pStyle w:val="Heading2"/>
      </w:pPr>
      <w:r w:rsidRPr="00730A28">
        <w:t xml:space="preserve">6. </w:t>
      </w:r>
      <w:r w:rsidRPr="00AC1078">
        <w:t>Maintain Open and Ongoing Communication</w:t>
      </w:r>
    </w:p>
    <w:p w14:paraId="7E8FFB51" w14:textId="77777777" w:rsidR="00730A28" w:rsidRPr="00730A28" w:rsidRDefault="00730A28" w:rsidP="0087439D">
      <w:pPr>
        <w:pStyle w:val="ListParagraph"/>
        <w:numPr>
          <w:ilvl w:val="0"/>
          <w:numId w:val="7"/>
        </w:numPr>
      </w:pPr>
      <w:r w:rsidRPr="00730A28">
        <w:t>Ask your child directly how they are feeling. Use calm, non-judgmental language.</w:t>
      </w:r>
    </w:p>
    <w:p w14:paraId="74A9498F" w14:textId="05721399" w:rsidR="00730A28" w:rsidRPr="00730A28" w:rsidRDefault="00730A28" w:rsidP="0087439D">
      <w:pPr>
        <w:pStyle w:val="ListParagraph"/>
        <w:numPr>
          <w:ilvl w:val="0"/>
          <w:numId w:val="7"/>
        </w:numPr>
      </w:pPr>
      <w:r>
        <w:t>Check in daily: “</w:t>
      </w:r>
      <w:r w:rsidR="00B920B1">
        <w:t>On a scale of 1-10, how stressful was your day?”</w:t>
      </w:r>
      <w:r>
        <w:t xml:space="preserve"> or “Anything on your mind you want to talk about?”</w:t>
      </w:r>
      <w:r w:rsidR="008069AC">
        <w:t xml:space="preserve"> </w:t>
      </w:r>
    </w:p>
    <w:p w14:paraId="1D77EBF6" w14:textId="046682D1" w:rsidR="00730A28" w:rsidRPr="00730A28" w:rsidRDefault="00730A28" w:rsidP="004B2C14">
      <w:pPr>
        <w:pStyle w:val="ListParagraph"/>
        <w:numPr>
          <w:ilvl w:val="0"/>
          <w:numId w:val="7"/>
        </w:numPr>
      </w:pPr>
      <w:r>
        <w:t xml:space="preserve">Validate their emotions, even if they seem irrational to you: “That sounds really hard. I’m </w:t>
      </w:r>
      <w:r w:rsidR="000E3A3F">
        <w:t>so glad</w:t>
      </w:r>
      <w:r w:rsidR="00AE2E4F">
        <w:t xml:space="preserve"> you shared that with me</w:t>
      </w:r>
      <w:r>
        <w:t>.”</w:t>
      </w:r>
      <w:r w:rsidR="0035008D">
        <w:t xml:space="preserve"> </w:t>
      </w:r>
    </w:p>
    <w:p w14:paraId="1CA3FD55" w14:textId="77777777" w:rsidR="00730A28" w:rsidRPr="00730A28" w:rsidRDefault="00730A28" w:rsidP="0087439D">
      <w:pPr>
        <w:pStyle w:val="Heading2"/>
      </w:pPr>
      <w:r w:rsidRPr="00730A28">
        <w:t xml:space="preserve">7. </w:t>
      </w:r>
      <w:r w:rsidRPr="00B45EC3">
        <w:t>Collaborate with Mental Health Professionals</w:t>
      </w:r>
    </w:p>
    <w:p w14:paraId="5A3A6BDC" w14:textId="17926927" w:rsidR="00730A28" w:rsidRPr="00730A28" w:rsidRDefault="00730A28" w:rsidP="0087439D">
      <w:pPr>
        <w:pStyle w:val="ListParagraph"/>
        <w:numPr>
          <w:ilvl w:val="0"/>
          <w:numId w:val="8"/>
        </w:numPr>
      </w:pPr>
      <w:r w:rsidRPr="00730A28">
        <w:t xml:space="preserve">Keep in close contact with </w:t>
      </w:r>
      <w:r w:rsidR="00C83A6F">
        <w:t xml:space="preserve">school counselors, </w:t>
      </w:r>
      <w:r w:rsidRPr="00730A28">
        <w:t>therapists, counselors, or doctors working with your child.</w:t>
      </w:r>
    </w:p>
    <w:p w14:paraId="0E48C9CA" w14:textId="5C600A23" w:rsidR="00730A28" w:rsidRPr="00730A28" w:rsidRDefault="00730A28" w:rsidP="0087439D">
      <w:pPr>
        <w:pStyle w:val="ListParagraph"/>
        <w:numPr>
          <w:ilvl w:val="0"/>
          <w:numId w:val="8"/>
        </w:numPr>
      </w:pPr>
      <w:r w:rsidRPr="00730A28">
        <w:t>Share what you observe at home</w:t>
      </w:r>
      <w:r w:rsidR="007D41B1">
        <w:t xml:space="preserve"> </w:t>
      </w:r>
      <w:r w:rsidR="0017053D">
        <w:t xml:space="preserve">since </w:t>
      </w:r>
      <w:r w:rsidRPr="00730A28">
        <w:t>they may not see the same behaviors</w:t>
      </w:r>
      <w:r w:rsidR="00397CA2">
        <w:t xml:space="preserve"> at school or in</w:t>
      </w:r>
      <w:r w:rsidRPr="00730A28">
        <w:t xml:space="preserve"> clinical settings.</w:t>
      </w:r>
    </w:p>
    <w:p w14:paraId="19720F52" w14:textId="42CEDE21" w:rsidR="00730A28" w:rsidRPr="00730A28" w:rsidRDefault="00730A28" w:rsidP="004B2C14">
      <w:pPr>
        <w:pStyle w:val="ListParagraph"/>
        <w:numPr>
          <w:ilvl w:val="0"/>
          <w:numId w:val="8"/>
        </w:numPr>
      </w:pPr>
      <w:r>
        <w:t>Ask about safety plans, coping strategies, and signs of progress or worsening</w:t>
      </w:r>
      <w:r w:rsidR="000E3A3F">
        <w:t xml:space="preserve"> symptoms</w:t>
      </w:r>
      <w:r>
        <w:t>.</w:t>
      </w:r>
    </w:p>
    <w:p w14:paraId="47C27476" w14:textId="77777777" w:rsidR="00730A28" w:rsidRPr="00B45EC3" w:rsidRDefault="00730A28" w:rsidP="0087439D">
      <w:pPr>
        <w:pStyle w:val="Heading2"/>
      </w:pPr>
      <w:r w:rsidRPr="00730A28">
        <w:t>8</w:t>
      </w:r>
      <w:r w:rsidRPr="00B45EC3">
        <w:t>. Keep a Written Safety Plan</w:t>
      </w:r>
    </w:p>
    <w:p w14:paraId="09FAAB23" w14:textId="12D01F0E" w:rsidR="00730A28" w:rsidRPr="00730A28" w:rsidRDefault="00730A28" w:rsidP="0087439D">
      <w:pPr>
        <w:pStyle w:val="ListParagraph"/>
        <w:numPr>
          <w:ilvl w:val="0"/>
          <w:numId w:val="9"/>
        </w:numPr>
      </w:pPr>
      <w:r w:rsidRPr="00730A28">
        <w:t>Develop a safety plan with your child and their</w:t>
      </w:r>
      <w:r w:rsidR="007C2ADC">
        <w:t xml:space="preserve"> </w:t>
      </w:r>
      <w:r w:rsidR="00AF28BC">
        <w:t>school counselor</w:t>
      </w:r>
      <w:r w:rsidRPr="00730A28">
        <w:t>, outlining:</w:t>
      </w:r>
    </w:p>
    <w:p w14:paraId="70841024" w14:textId="77777777" w:rsidR="00730A28" w:rsidRPr="00730A28" w:rsidRDefault="00730A28" w:rsidP="0087439D">
      <w:pPr>
        <w:pStyle w:val="ListParagraph"/>
        <w:numPr>
          <w:ilvl w:val="1"/>
          <w:numId w:val="9"/>
        </w:numPr>
      </w:pPr>
      <w:r w:rsidRPr="00730A28">
        <w:t>Warning signs</w:t>
      </w:r>
    </w:p>
    <w:p w14:paraId="156C1849" w14:textId="77777777" w:rsidR="00730A28" w:rsidRPr="00730A28" w:rsidRDefault="00730A28" w:rsidP="0087439D">
      <w:pPr>
        <w:pStyle w:val="ListParagraph"/>
        <w:numPr>
          <w:ilvl w:val="1"/>
          <w:numId w:val="9"/>
        </w:numPr>
      </w:pPr>
      <w:r w:rsidRPr="00730A28">
        <w:t>Coping strategies</w:t>
      </w:r>
    </w:p>
    <w:p w14:paraId="6EEC6EE0" w14:textId="2F66F8AF" w:rsidR="00730A28" w:rsidRPr="00730A28" w:rsidRDefault="7DDD85F1" w:rsidP="0087439D">
      <w:pPr>
        <w:pStyle w:val="ListParagraph"/>
        <w:numPr>
          <w:ilvl w:val="1"/>
          <w:numId w:val="9"/>
        </w:numPr>
      </w:pPr>
      <w:r>
        <w:t>Multiple p</w:t>
      </w:r>
      <w:r w:rsidR="00730A28">
        <w:t>eople they can talk to</w:t>
      </w:r>
      <w:r w:rsidR="316573B1">
        <w:t>, in multiple settings (school, home, etc.)</w:t>
      </w:r>
    </w:p>
    <w:p w14:paraId="7F6676B7" w14:textId="20F054B7" w:rsidR="00730A28" w:rsidRPr="00730A28" w:rsidRDefault="00730A28" w:rsidP="0087439D">
      <w:pPr>
        <w:pStyle w:val="ListParagraph"/>
        <w:numPr>
          <w:ilvl w:val="1"/>
          <w:numId w:val="9"/>
        </w:numPr>
      </w:pPr>
      <w:r>
        <w:t>Actions you will take if things escalate</w:t>
      </w:r>
      <w:r w:rsidR="1E8FBFFD">
        <w:t xml:space="preserve"> beyond your control or become unsafe</w:t>
      </w:r>
    </w:p>
    <w:p w14:paraId="18E547B0" w14:textId="05CFD607" w:rsidR="00730A28" w:rsidRPr="00730A28" w:rsidRDefault="00730A28" w:rsidP="004B2C14">
      <w:pPr>
        <w:pStyle w:val="ListParagraph"/>
        <w:numPr>
          <w:ilvl w:val="0"/>
          <w:numId w:val="9"/>
        </w:numPr>
      </w:pPr>
      <w:r>
        <w:t>Keep the plan somewhere visible and easy to reference.</w:t>
      </w:r>
      <w:r w:rsidR="3B15844F">
        <w:t xml:space="preserve"> Consider sharing it with another family member who may be able to support you and your child. </w:t>
      </w:r>
    </w:p>
    <w:p w14:paraId="2EFBF27F" w14:textId="77777777" w:rsidR="00730A28" w:rsidRPr="00B45EC3" w:rsidRDefault="00730A28" w:rsidP="0087439D">
      <w:pPr>
        <w:pStyle w:val="Heading2"/>
      </w:pPr>
      <w:r w:rsidRPr="00B45EC3">
        <w:t>9. Practice Self-Care and Get Support for Yourself</w:t>
      </w:r>
    </w:p>
    <w:p w14:paraId="1292B786" w14:textId="77777777" w:rsidR="00730A28" w:rsidRPr="00730A28" w:rsidRDefault="00730A28" w:rsidP="0087439D">
      <w:pPr>
        <w:pStyle w:val="ListParagraph"/>
        <w:numPr>
          <w:ilvl w:val="0"/>
          <w:numId w:val="10"/>
        </w:numPr>
      </w:pPr>
      <w:r w:rsidRPr="00730A28">
        <w:t>Caring for a child in crisis is emotionally demanding. You deserve support, too.</w:t>
      </w:r>
    </w:p>
    <w:p w14:paraId="21974ACD" w14:textId="77777777" w:rsidR="00730A28" w:rsidRPr="00730A28" w:rsidRDefault="00730A28" w:rsidP="0087439D">
      <w:pPr>
        <w:pStyle w:val="ListParagraph"/>
        <w:numPr>
          <w:ilvl w:val="0"/>
          <w:numId w:val="10"/>
        </w:numPr>
      </w:pPr>
      <w:r w:rsidRPr="00730A28">
        <w:t>Talk to a counselor, support group, or trusted friend about your own feelings and stress.</w:t>
      </w:r>
    </w:p>
    <w:p w14:paraId="441D5A03" w14:textId="77777777" w:rsidR="00730A28" w:rsidRPr="00730A28" w:rsidRDefault="00730A28" w:rsidP="0087439D">
      <w:pPr>
        <w:pStyle w:val="ListParagraph"/>
        <w:numPr>
          <w:ilvl w:val="0"/>
          <w:numId w:val="10"/>
        </w:numPr>
      </w:pPr>
      <w:r>
        <w:t>Taking care of yourself models healthy coping and helps you stay grounded.</w:t>
      </w:r>
    </w:p>
    <w:p w14:paraId="35130021" w14:textId="73E79D1D" w:rsidR="00730A28" w:rsidRPr="00730A28" w:rsidRDefault="7DE17107" w:rsidP="0087439D">
      <w:pPr>
        <w:pStyle w:val="ListParagraph"/>
        <w:numPr>
          <w:ilvl w:val="0"/>
          <w:numId w:val="10"/>
        </w:numPr>
      </w:pPr>
      <w:r>
        <w:t xml:space="preserve">Consider “tagging in” someone you trust who could share in the caretaking and supervision of your child should you become overwhelmed. </w:t>
      </w:r>
    </w:p>
    <w:p w14:paraId="34F8C011" w14:textId="5614AD33" w:rsidR="00730A28" w:rsidRPr="004D421E" w:rsidRDefault="00730A28" w:rsidP="0087439D">
      <w:pPr>
        <w:pStyle w:val="Heading2"/>
      </w:pPr>
      <w:r w:rsidRPr="004D421E">
        <w:lastRenderedPageBreak/>
        <w:t>Remember:</w:t>
      </w:r>
    </w:p>
    <w:p w14:paraId="1F8F4E25" w14:textId="28128157" w:rsidR="00730A28" w:rsidRDefault="00730A28" w:rsidP="0087439D">
      <w:r>
        <w:t>Monitoring your child doesn’t mean hovering</w:t>
      </w:r>
      <w:r w:rsidR="002E5803">
        <w:t xml:space="preserve">, </w:t>
      </w:r>
      <w:r>
        <w:t>it means staying engaged, staying present, and showing love through action.</w:t>
      </w:r>
      <w:r w:rsidR="34356A88">
        <w:t xml:space="preserve"> </w:t>
      </w:r>
      <w:r>
        <w:t>Your role as a caregiver is critical</w:t>
      </w:r>
      <w:r w:rsidR="002E5803">
        <w:t xml:space="preserve"> </w:t>
      </w:r>
      <w:r>
        <w:t>and you don’t have to do it alone.</w:t>
      </w:r>
    </w:p>
    <w:p w14:paraId="35BEDD9E" w14:textId="193F4862" w:rsidR="00730A28" w:rsidRPr="00730A28" w:rsidRDefault="00730A28" w:rsidP="0087439D">
      <w:r>
        <w:t xml:space="preserve">If you </w:t>
      </w:r>
      <w:proofErr w:type="gramStart"/>
      <w:r>
        <w:t>are ever</w:t>
      </w:r>
      <w:proofErr w:type="gramEnd"/>
      <w:r>
        <w:t xml:space="preserve"> unsure what to do, contact your school counselor,</w:t>
      </w:r>
      <w:r w:rsidR="2F4FF0F8">
        <w:t xml:space="preserve"> pediatrician</w:t>
      </w:r>
      <w:r w:rsidR="00AF6CFD">
        <w:t>,</w:t>
      </w:r>
      <w:r>
        <w:t xml:space="preserve"> a mental health provider, or </w:t>
      </w:r>
      <w:r w:rsidR="0F4E25E0">
        <w:t xml:space="preserve">the 988 Suicide &amp; Crisis Lifeline </w:t>
      </w:r>
      <w:r>
        <w:t>for immediate guidance.</w:t>
      </w:r>
    </w:p>
    <w:p w14:paraId="31A5297E" w14:textId="6099FDB0" w:rsidR="00730A28" w:rsidRPr="00730A28" w:rsidRDefault="00730A28" w:rsidP="0087439D"/>
    <w:p w14:paraId="58A0E2BF" w14:textId="77777777" w:rsidR="007E5555" w:rsidRDefault="00BB1F8A" w:rsidP="007E5555">
      <w:pPr>
        <w:spacing w:after="240"/>
        <w:jc w:val="center"/>
      </w:pPr>
      <w:r>
        <w:pict w14:anchorId="7288F366">
          <v:rect id="_x0000_i1026" style="width:0;height:1.5pt" o:hralign="center" o:bullet="t" o:hrstd="t" o:hr="t" fillcolor="#a0a0a0" stroked="f"/>
        </w:pict>
      </w:r>
      <w:r w:rsidR="007E5555">
        <w:rPr>
          <w:noProof/>
        </w:rPr>
        <w:drawing>
          <wp:inline distT="0" distB="0" distL="0" distR="0" wp14:anchorId="633FC134" wp14:editId="1FE3C3C1">
            <wp:extent cx="3773170" cy="807085"/>
            <wp:effectExtent l="0" t="0" r="0" b="0"/>
            <wp:docPr id="1802717288" name="Picture 1802717288" descr="988 suicide and crisis lif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717288" name="Picture 1802717288" descr="988 suicide and crisis lifelin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73170" cy="807085"/>
                    </a:xfrm>
                    <a:prstGeom prst="rect">
                      <a:avLst/>
                    </a:prstGeom>
                  </pic:spPr>
                </pic:pic>
              </a:graphicData>
            </a:graphic>
          </wp:inline>
        </w:drawing>
      </w:r>
    </w:p>
    <w:p w14:paraId="53DD33F8" w14:textId="7FD9911C" w:rsidR="00B45EC3" w:rsidRDefault="3DE207A9" w:rsidP="004B2C14">
      <w:r>
        <w:t xml:space="preserve">The 988 Suicide &amp; Crisis Lifeline is a free, confidential resource available 24/7 for anyone experiencing a mental health crisis, emotional distress, thoughts of suicide, or substance use concerns. As a parent, you or your child can call, text, or chat 988 at any time to connect with a trained crisis counselor who will listen, offer support without judgment, and help you find local resources if needed. The service is not just for </w:t>
      </w:r>
      <w:r w:rsidR="00F10A29">
        <w:t>emergencies,</w:t>
      </w:r>
      <w:r w:rsidR="61C612C9">
        <w:t xml:space="preserve"> </w:t>
      </w:r>
      <w:r>
        <w:t>it’s also there if you’re worried about your child or someone else and need guidance on how to help. Counselors are specially trained to support people of all ages, and fewer than 2% of calls require emergency services, so you can feel comfortable reaching out for help whenever you need it</w:t>
      </w:r>
      <w:r w:rsidR="27D6F372">
        <w:t>.</w:t>
      </w:r>
    </w:p>
    <w:p w14:paraId="3098DA6A" w14:textId="0EC47726" w:rsidR="00DF6502" w:rsidRDefault="00730A28" w:rsidP="004B2C14">
      <w:r w:rsidRPr="00730A28">
        <w:t>This document is intended as general guidance. Always consult with a licensed mental health professional for advice tailored to your child’s specific needs.</w:t>
      </w:r>
    </w:p>
    <w:p w14:paraId="47C0C284" w14:textId="77777777" w:rsidR="007A3B00" w:rsidRPr="003A7A78" w:rsidRDefault="00BB1F8A" w:rsidP="007A3B00">
      <w:pPr>
        <w:spacing w:line="276" w:lineRule="auto"/>
      </w:pPr>
      <w:r>
        <w:pict w14:anchorId="3AB5BF3C">
          <v:rect id="_x0000_i1028" style="width:0;height:1.5pt" o:hralign="center" o:hrstd="t" o:hr="t" fillcolor="#a0a0a0" stroked="f"/>
        </w:pict>
      </w:r>
    </w:p>
    <w:p w14:paraId="26442C4C" w14:textId="27023F00" w:rsidR="007A3B00" w:rsidRPr="007E5555" w:rsidRDefault="007A3B00" w:rsidP="007E5555">
      <w:pPr>
        <w:jc w:val="center"/>
        <w:rPr>
          <w:rFonts w:eastAsiaTheme="minorHAnsi" w:cstheme="minorBidi"/>
        </w:rPr>
      </w:pPr>
      <w:r w:rsidRPr="003A7A78">
        <w:t>This document is intended as general guidance. Always consult with a licensed mental health professional for advice tailored to your child’s specific needs.</w:t>
      </w:r>
    </w:p>
    <w:sectPr w:rsidR="007A3B00" w:rsidRPr="007E5555" w:rsidSect="00957752">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intelligence2.xml><?xml version="1.0" encoding="utf-8"?>
<int2:intelligence xmlns:int2="http://schemas.microsoft.com/office/intelligence/2020/intelligence" xmlns:oel="http://schemas.microsoft.com/office/2019/extlst">
  <int2:observations>
    <int2:bookmark int2:bookmarkName="_Int_T01JaSuB" int2:invalidationBookmarkName="" int2:hashCode="bAlSIgC2kH3EHe" int2:id="E64kNYX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40" style="width:0;height:1.5pt" o:hralign="center" o:bullet="t" o:hrstd="t" o:hr="t" fillcolor="#a0a0a0" stroked="f"/>
    </w:pict>
  </w:numPicBullet>
  <w:abstractNum w:abstractNumId="0" w15:restartNumberingAfterBreak="0">
    <w:nsid w:val="07C24F17"/>
    <w:multiLevelType w:val="hybridMultilevel"/>
    <w:tmpl w:val="62A01DF0"/>
    <w:lvl w:ilvl="0" w:tplc="F48C5EDA">
      <w:start w:val="1"/>
      <w:numFmt w:val="bullet"/>
      <w:lvlText w:val=""/>
      <w:lvlJc w:val="left"/>
      <w:pPr>
        <w:ind w:left="360" w:hanging="360"/>
      </w:pPr>
      <w:rPr>
        <w:rFonts w:ascii="Symbol" w:hAnsi="Symbol" w:hint="default"/>
      </w:rPr>
    </w:lvl>
    <w:lvl w:ilvl="1" w:tplc="44FE366A">
      <w:start w:val="1"/>
      <w:numFmt w:val="bullet"/>
      <w:lvlText w:val="o"/>
      <w:lvlJc w:val="left"/>
      <w:pPr>
        <w:ind w:left="720" w:hanging="360"/>
      </w:pPr>
      <w:rPr>
        <w:rFonts w:ascii="Courier New" w:hAnsi="Courier New" w:hint="default"/>
      </w:rPr>
    </w:lvl>
    <w:lvl w:ilvl="2" w:tplc="E2E29ECE">
      <w:start w:val="1"/>
      <w:numFmt w:val="bullet"/>
      <w:lvlText w:val=""/>
      <w:lvlJc w:val="left"/>
      <w:pPr>
        <w:ind w:left="1440" w:hanging="360"/>
      </w:pPr>
      <w:rPr>
        <w:rFonts w:ascii="Wingdings" w:hAnsi="Wingdings" w:hint="default"/>
      </w:rPr>
    </w:lvl>
    <w:lvl w:ilvl="3" w:tplc="D06A3246">
      <w:start w:val="1"/>
      <w:numFmt w:val="bullet"/>
      <w:lvlText w:val=""/>
      <w:lvlJc w:val="left"/>
      <w:pPr>
        <w:ind w:left="2160" w:hanging="360"/>
      </w:pPr>
      <w:rPr>
        <w:rFonts w:ascii="Symbol" w:hAnsi="Symbol" w:hint="default"/>
      </w:rPr>
    </w:lvl>
    <w:lvl w:ilvl="4" w:tplc="FC4EFB24">
      <w:start w:val="1"/>
      <w:numFmt w:val="bullet"/>
      <w:lvlText w:val="o"/>
      <w:lvlJc w:val="left"/>
      <w:pPr>
        <w:ind w:left="2880" w:hanging="360"/>
      </w:pPr>
      <w:rPr>
        <w:rFonts w:ascii="Courier New" w:hAnsi="Courier New" w:hint="default"/>
      </w:rPr>
    </w:lvl>
    <w:lvl w:ilvl="5" w:tplc="44502292">
      <w:start w:val="1"/>
      <w:numFmt w:val="bullet"/>
      <w:lvlText w:val=""/>
      <w:lvlJc w:val="left"/>
      <w:pPr>
        <w:ind w:left="3600" w:hanging="360"/>
      </w:pPr>
      <w:rPr>
        <w:rFonts w:ascii="Wingdings" w:hAnsi="Wingdings" w:hint="default"/>
      </w:rPr>
    </w:lvl>
    <w:lvl w:ilvl="6" w:tplc="878A2060">
      <w:start w:val="1"/>
      <w:numFmt w:val="bullet"/>
      <w:lvlText w:val=""/>
      <w:lvlJc w:val="left"/>
      <w:pPr>
        <w:ind w:left="4320" w:hanging="360"/>
      </w:pPr>
      <w:rPr>
        <w:rFonts w:ascii="Symbol" w:hAnsi="Symbol" w:hint="default"/>
      </w:rPr>
    </w:lvl>
    <w:lvl w:ilvl="7" w:tplc="6EF8871E">
      <w:start w:val="1"/>
      <w:numFmt w:val="bullet"/>
      <w:lvlText w:val="o"/>
      <w:lvlJc w:val="left"/>
      <w:pPr>
        <w:ind w:left="5040" w:hanging="360"/>
      </w:pPr>
      <w:rPr>
        <w:rFonts w:ascii="Courier New" w:hAnsi="Courier New" w:hint="default"/>
      </w:rPr>
    </w:lvl>
    <w:lvl w:ilvl="8" w:tplc="E8F0C2B6">
      <w:start w:val="1"/>
      <w:numFmt w:val="bullet"/>
      <w:lvlText w:val=""/>
      <w:lvlJc w:val="left"/>
      <w:pPr>
        <w:ind w:left="5760" w:hanging="360"/>
      </w:pPr>
      <w:rPr>
        <w:rFonts w:ascii="Wingdings" w:hAnsi="Wingdings" w:hint="default"/>
      </w:rPr>
    </w:lvl>
  </w:abstractNum>
  <w:abstractNum w:abstractNumId="1" w15:restartNumberingAfterBreak="0">
    <w:nsid w:val="09301C02"/>
    <w:multiLevelType w:val="multilevel"/>
    <w:tmpl w:val="64905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F4197"/>
    <w:multiLevelType w:val="multilevel"/>
    <w:tmpl w:val="0FFE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114A0"/>
    <w:multiLevelType w:val="multilevel"/>
    <w:tmpl w:val="D282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53B71"/>
    <w:multiLevelType w:val="hybridMultilevel"/>
    <w:tmpl w:val="16D8BBF6"/>
    <w:lvl w:ilvl="0" w:tplc="04090001">
      <w:start w:val="1"/>
      <w:numFmt w:val="bullet"/>
      <w:lvlText w:val=""/>
      <w:lvlJc w:val="left"/>
      <w:pPr>
        <w:tabs>
          <w:tab w:val="num" w:pos="720"/>
        </w:tabs>
        <w:ind w:left="720" w:hanging="360"/>
      </w:pPr>
      <w:rPr>
        <w:rFonts w:ascii="Symbol" w:hAnsi="Symbol" w:hint="default"/>
        <w:sz w:val="20"/>
      </w:rPr>
    </w:lvl>
    <w:lvl w:ilvl="1" w:tplc="1CD20760" w:tentative="1">
      <w:start w:val="1"/>
      <w:numFmt w:val="bullet"/>
      <w:lvlText w:val="o"/>
      <w:lvlJc w:val="left"/>
      <w:pPr>
        <w:tabs>
          <w:tab w:val="num" w:pos="1440"/>
        </w:tabs>
        <w:ind w:left="1440" w:hanging="360"/>
      </w:pPr>
      <w:rPr>
        <w:rFonts w:ascii="Courier New" w:hAnsi="Courier New" w:hint="default"/>
        <w:sz w:val="20"/>
      </w:rPr>
    </w:lvl>
    <w:lvl w:ilvl="2" w:tplc="6FE413C0" w:tentative="1">
      <w:start w:val="1"/>
      <w:numFmt w:val="bullet"/>
      <w:lvlText w:val=""/>
      <w:lvlJc w:val="left"/>
      <w:pPr>
        <w:tabs>
          <w:tab w:val="num" w:pos="2160"/>
        </w:tabs>
        <w:ind w:left="2160" w:hanging="360"/>
      </w:pPr>
      <w:rPr>
        <w:rFonts w:ascii="Wingdings" w:hAnsi="Wingdings" w:hint="default"/>
        <w:sz w:val="20"/>
      </w:rPr>
    </w:lvl>
    <w:lvl w:ilvl="3" w:tplc="19621B94" w:tentative="1">
      <w:start w:val="1"/>
      <w:numFmt w:val="bullet"/>
      <w:lvlText w:val=""/>
      <w:lvlJc w:val="left"/>
      <w:pPr>
        <w:tabs>
          <w:tab w:val="num" w:pos="2880"/>
        </w:tabs>
        <w:ind w:left="2880" w:hanging="360"/>
      </w:pPr>
      <w:rPr>
        <w:rFonts w:ascii="Wingdings" w:hAnsi="Wingdings" w:hint="default"/>
        <w:sz w:val="20"/>
      </w:rPr>
    </w:lvl>
    <w:lvl w:ilvl="4" w:tplc="79E6FB00" w:tentative="1">
      <w:start w:val="1"/>
      <w:numFmt w:val="bullet"/>
      <w:lvlText w:val=""/>
      <w:lvlJc w:val="left"/>
      <w:pPr>
        <w:tabs>
          <w:tab w:val="num" w:pos="3600"/>
        </w:tabs>
        <w:ind w:left="3600" w:hanging="360"/>
      </w:pPr>
      <w:rPr>
        <w:rFonts w:ascii="Wingdings" w:hAnsi="Wingdings" w:hint="default"/>
        <w:sz w:val="20"/>
      </w:rPr>
    </w:lvl>
    <w:lvl w:ilvl="5" w:tplc="BB7C0610" w:tentative="1">
      <w:start w:val="1"/>
      <w:numFmt w:val="bullet"/>
      <w:lvlText w:val=""/>
      <w:lvlJc w:val="left"/>
      <w:pPr>
        <w:tabs>
          <w:tab w:val="num" w:pos="4320"/>
        </w:tabs>
        <w:ind w:left="4320" w:hanging="360"/>
      </w:pPr>
      <w:rPr>
        <w:rFonts w:ascii="Wingdings" w:hAnsi="Wingdings" w:hint="default"/>
        <w:sz w:val="20"/>
      </w:rPr>
    </w:lvl>
    <w:lvl w:ilvl="6" w:tplc="F6084394" w:tentative="1">
      <w:start w:val="1"/>
      <w:numFmt w:val="bullet"/>
      <w:lvlText w:val=""/>
      <w:lvlJc w:val="left"/>
      <w:pPr>
        <w:tabs>
          <w:tab w:val="num" w:pos="5040"/>
        </w:tabs>
        <w:ind w:left="5040" w:hanging="360"/>
      </w:pPr>
      <w:rPr>
        <w:rFonts w:ascii="Wingdings" w:hAnsi="Wingdings" w:hint="default"/>
        <w:sz w:val="20"/>
      </w:rPr>
    </w:lvl>
    <w:lvl w:ilvl="7" w:tplc="19FE9A16" w:tentative="1">
      <w:start w:val="1"/>
      <w:numFmt w:val="bullet"/>
      <w:lvlText w:val=""/>
      <w:lvlJc w:val="left"/>
      <w:pPr>
        <w:tabs>
          <w:tab w:val="num" w:pos="5760"/>
        </w:tabs>
        <w:ind w:left="5760" w:hanging="360"/>
      </w:pPr>
      <w:rPr>
        <w:rFonts w:ascii="Wingdings" w:hAnsi="Wingdings" w:hint="default"/>
        <w:sz w:val="20"/>
      </w:rPr>
    </w:lvl>
    <w:lvl w:ilvl="8" w:tplc="BF8285A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D4696"/>
    <w:multiLevelType w:val="multilevel"/>
    <w:tmpl w:val="349E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986F62"/>
    <w:multiLevelType w:val="multilevel"/>
    <w:tmpl w:val="9E0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BB4096"/>
    <w:multiLevelType w:val="multilevel"/>
    <w:tmpl w:val="0858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6358CB"/>
    <w:multiLevelType w:val="multilevel"/>
    <w:tmpl w:val="542A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494018"/>
    <w:multiLevelType w:val="multilevel"/>
    <w:tmpl w:val="12AC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055205">
    <w:abstractNumId w:val="0"/>
  </w:num>
  <w:num w:numId="2" w16cid:durableId="1086270124">
    <w:abstractNumId w:val="2"/>
  </w:num>
  <w:num w:numId="3" w16cid:durableId="1759330689">
    <w:abstractNumId w:val="7"/>
  </w:num>
  <w:num w:numId="4" w16cid:durableId="620770663">
    <w:abstractNumId w:val="3"/>
  </w:num>
  <w:num w:numId="5" w16cid:durableId="1811484450">
    <w:abstractNumId w:val="8"/>
  </w:num>
  <w:num w:numId="6" w16cid:durableId="1825319907">
    <w:abstractNumId w:val="4"/>
  </w:num>
  <w:num w:numId="7" w16cid:durableId="2143305362">
    <w:abstractNumId w:val="9"/>
  </w:num>
  <w:num w:numId="8" w16cid:durableId="2030712631">
    <w:abstractNumId w:val="5"/>
  </w:num>
  <w:num w:numId="9" w16cid:durableId="2103603305">
    <w:abstractNumId w:val="1"/>
  </w:num>
  <w:num w:numId="10" w16cid:durableId="859854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AC0"/>
    <w:rsid w:val="00034642"/>
    <w:rsid w:val="000568E7"/>
    <w:rsid w:val="00056B60"/>
    <w:rsid w:val="000A631A"/>
    <w:rsid w:val="000E3A3F"/>
    <w:rsid w:val="00110F6C"/>
    <w:rsid w:val="001124B4"/>
    <w:rsid w:val="00135D36"/>
    <w:rsid w:val="0017053D"/>
    <w:rsid w:val="00190A80"/>
    <w:rsid w:val="002B2299"/>
    <w:rsid w:val="002E5803"/>
    <w:rsid w:val="002F2F18"/>
    <w:rsid w:val="0035008D"/>
    <w:rsid w:val="003579A7"/>
    <w:rsid w:val="003931CB"/>
    <w:rsid w:val="0039509C"/>
    <w:rsid w:val="00397CA2"/>
    <w:rsid w:val="003A1BD2"/>
    <w:rsid w:val="003A56CB"/>
    <w:rsid w:val="003E1014"/>
    <w:rsid w:val="00401A5E"/>
    <w:rsid w:val="00416686"/>
    <w:rsid w:val="00433CFD"/>
    <w:rsid w:val="004478BD"/>
    <w:rsid w:val="004611BA"/>
    <w:rsid w:val="00471BD7"/>
    <w:rsid w:val="0049606B"/>
    <w:rsid w:val="00496188"/>
    <w:rsid w:val="004A69F1"/>
    <w:rsid w:val="004B2C14"/>
    <w:rsid w:val="004C0C05"/>
    <w:rsid w:val="004C6B71"/>
    <w:rsid w:val="004D2EF1"/>
    <w:rsid w:val="004D3B78"/>
    <w:rsid w:val="004D421E"/>
    <w:rsid w:val="00512798"/>
    <w:rsid w:val="005457A7"/>
    <w:rsid w:val="00575E4E"/>
    <w:rsid w:val="00592F3C"/>
    <w:rsid w:val="00595408"/>
    <w:rsid w:val="00614A97"/>
    <w:rsid w:val="00647058"/>
    <w:rsid w:val="006547C1"/>
    <w:rsid w:val="0068537D"/>
    <w:rsid w:val="006D737A"/>
    <w:rsid w:val="00730A28"/>
    <w:rsid w:val="007553E1"/>
    <w:rsid w:val="00763C4A"/>
    <w:rsid w:val="007735AD"/>
    <w:rsid w:val="0078408B"/>
    <w:rsid w:val="007916FE"/>
    <w:rsid w:val="00793F5D"/>
    <w:rsid w:val="007A3B00"/>
    <w:rsid w:val="007C2ADC"/>
    <w:rsid w:val="007D0ED6"/>
    <w:rsid w:val="007D41B1"/>
    <w:rsid w:val="007E5555"/>
    <w:rsid w:val="008069AC"/>
    <w:rsid w:val="00815435"/>
    <w:rsid w:val="008265BA"/>
    <w:rsid w:val="0087439D"/>
    <w:rsid w:val="008E64C4"/>
    <w:rsid w:val="008F1ACC"/>
    <w:rsid w:val="00952A79"/>
    <w:rsid w:val="00957752"/>
    <w:rsid w:val="009912D3"/>
    <w:rsid w:val="009B2625"/>
    <w:rsid w:val="00A60554"/>
    <w:rsid w:val="00A84A88"/>
    <w:rsid w:val="00A87904"/>
    <w:rsid w:val="00AC1078"/>
    <w:rsid w:val="00AE2E4F"/>
    <w:rsid w:val="00AE2E5C"/>
    <w:rsid w:val="00AE3AC0"/>
    <w:rsid w:val="00AF28BC"/>
    <w:rsid w:val="00AF6CFD"/>
    <w:rsid w:val="00B14EA6"/>
    <w:rsid w:val="00B45EC3"/>
    <w:rsid w:val="00B57B6E"/>
    <w:rsid w:val="00B920B1"/>
    <w:rsid w:val="00BA0ACF"/>
    <w:rsid w:val="00BA2619"/>
    <w:rsid w:val="00BB1F8A"/>
    <w:rsid w:val="00C027BD"/>
    <w:rsid w:val="00C074AE"/>
    <w:rsid w:val="00C55B33"/>
    <w:rsid w:val="00C6297A"/>
    <w:rsid w:val="00C71993"/>
    <w:rsid w:val="00C83A6F"/>
    <w:rsid w:val="00CC2282"/>
    <w:rsid w:val="00CF1DC8"/>
    <w:rsid w:val="00D366F7"/>
    <w:rsid w:val="00D47EF0"/>
    <w:rsid w:val="00DC3A40"/>
    <w:rsid w:val="00DF017F"/>
    <w:rsid w:val="00DF6502"/>
    <w:rsid w:val="00E0184F"/>
    <w:rsid w:val="00E07A0D"/>
    <w:rsid w:val="00ED4DF4"/>
    <w:rsid w:val="00EE30EA"/>
    <w:rsid w:val="00EE3A7B"/>
    <w:rsid w:val="00EF253B"/>
    <w:rsid w:val="00F10A29"/>
    <w:rsid w:val="00F1541F"/>
    <w:rsid w:val="00F763CB"/>
    <w:rsid w:val="00FA5E88"/>
    <w:rsid w:val="00FB1677"/>
    <w:rsid w:val="00FB7D4C"/>
    <w:rsid w:val="01D31BD6"/>
    <w:rsid w:val="067AA5A2"/>
    <w:rsid w:val="06AADFB6"/>
    <w:rsid w:val="0C3ECEAC"/>
    <w:rsid w:val="0DB16369"/>
    <w:rsid w:val="0DE98FC5"/>
    <w:rsid w:val="0E34CCDE"/>
    <w:rsid w:val="0F4E25E0"/>
    <w:rsid w:val="0F70E3D7"/>
    <w:rsid w:val="103978C6"/>
    <w:rsid w:val="11F26B6F"/>
    <w:rsid w:val="12177B16"/>
    <w:rsid w:val="12A8203C"/>
    <w:rsid w:val="1365E166"/>
    <w:rsid w:val="13929F4E"/>
    <w:rsid w:val="17299395"/>
    <w:rsid w:val="1A5050E6"/>
    <w:rsid w:val="1A9B3C46"/>
    <w:rsid w:val="1AB4498E"/>
    <w:rsid w:val="1B237BEB"/>
    <w:rsid w:val="1CFB95F8"/>
    <w:rsid w:val="1E8FBFFD"/>
    <w:rsid w:val="2092D799"/>
    <w:rsid w:val="218A6575"/>
    <w:rsid w:val="219C48B6"/>
    <w:rsid w:val="26815BBF"/>
    <w:rsid w:val="27D6F372"/>
    <w:rsid w:val="28C68DA1"/>
    <w:rsid w:val="2AAFDDF8"/>
    <w:rsid w:val="2B51F6C8"/>
    <w:rsid w:val="2E960F6B"/>
    <w:rsid w:val="2F4FF0F8"/>
    <w:rsid w:val="3120D687"/>
    <w:rsid w:val="3122C559"/>
    <w:rsid w:val="313886C5"/>
    <w:rsid w:val="316573B1"/>
    <w:rsid w:val="33CC4F05"/>
    <w:rsid w:val="34356A88"/>
    <w:rsid w:val="35FB9259"/>
    <w:rsid w:val="3790BD16"/>
    <w:rsid w:val="37E5F5FA"/>
    <w:rsid w:val="38E498D4"/>
    <w:rsid w:val="3976D9F7"/>
    <w:rsid w:val="3AD637F7"/>
    <w:rsid w:val="3B15844F"/>
    <w:rsid w:val="3B663D02"/>
    <w:rsid w:val="3DE207A9"/>
    <w:rsid w:val="3E46A7B3"/>
    <w:rsid w:val="41E817DB"/>
    <w:rsid w:val="4326583D"/>
    <w:rsid w:val="432910FF"/>
    <w:rsid w:val="46D2771A"/>
    <w:rsid w:val="46F71413"/>
    <w:rsid w:val="47A2FDBC"/>
    <w:rsid w:val="47AB3582"/>
    <w:rsid w:val="4A3E1DD2"/>
    <w:rsid w:val="4A890FBD"/>
    <w:rsid w:val="4AE8428C"/>
    <w:rsid w:val="4B22167B"/>
    <w:rsid w:val="4D1697B0"/>
    <w:rsid w:val="4D65C403"/>
    <w:rsid w:val="5074FD36"/>
    <w:rsid w:val="50E935B6"/>
    <w:rsid w:val="5242C20C"/>
    <w:rsid w:val="527AC75D"/>
    <w:rsid w:val="5388B9DB"/>
    <w:rsid w:val="552D440C"/>
    <w:rsid w:val="5670723E"/>
    <w:rsid w:val="56B87C7C"/>
    <w:rsid w:val="5CB8972A"/>
    <w:rsid w:val="5D1E5285"/>
    <w:rsid w:val="5D87258F"/>
    <w:rsid w:val="60BCA7E9"/>
    <w:rsid w:val="61C612C9"/>
    <w:rsid w:val="65C69726"/>
    <w:rsid w:val="69E00C08"/>
    <w:rsid w:val="6B903B7A"/>
    <w:rsid w:val="6C1CE3AC"/>
    <w:rsid w:val="6C6A25C9"/>
    <w:rsid w:val="6CEDB764"/>
    <w:rsid w:val="6E11ECBB"/>
    <w:rsid w:val="6E238187"/>
    <w:rsid w:val="6EFB032A"/>
    <w:rsid w:val="728C0BBC"/>
    <w:rsid w:val="73054CA2"/>
    <w:rsid w:val="76C6AAE8"/>
    <w:rsid w:val="7749ABF6"/>
    <w:rsid w:val="7874B904"/>
    <w:rsid w:val="7D21A788"/>
    <w:rsid w:val="7D705D72"/>
    <w:rsid w:val="7DDD85F1"/>
    <w:rsid w:val="7DE171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0D78E951"/>
  <w15:chartTrackingRefBased/>
  <w15:docId w15:val="{67E01CA8-A8A0-4AAC-B9D7-814F464D4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39D"/>
    <w:pPr>
      <w:spacing w:after="0" w:line="240" w:lineRule="auto"/>
    </w:pPr>
    <w:rPr>
      <w:rFonts w:ascii="Aptos" w:eastAsia="Aptos" w:hAnsi="Aptos" w:cs="Times New Roman"/>
      <w:kern w:val="0"/>
      <w14:ligatures w14:val="none"/>
    </w:rPr>
  </w:style>
  <w:style w:type="paragraph" w:styleId="Heading1">
    <w:name w:val="heading 1"/>
    <w:basedOn w:val="Normal"/>
    <w:next w:val="Normal"/>
    <w:link w:val="Heading1Char"/>
    <w:uiPriority w:val="9"/>
    <w:qFormat/>
    <w:rsid w:val="0087439D"/>
    <w:pPr>
      <w:outlineLvl w:val="0"/>
    </w:pPr>
    <w:rPr>
      <w:rFonts w:ascii="Aptos Display" w:hAnsi="Aptos Display"/>
      <w:b/>
      <w:color w:val="003C71"/>
      <w:sz w:val="48"/>
      <w:szCs w:val="48"/>
    </w:rPr>
  </w:style>
  <w:style w:type="paragraph" w:styleId="Heading2">
    <w:name w:val="heading 2"/>
    <w:basedOn w:val="Normal"/>
    <w:next w:val="Normal"/>
    <w:link w:val="Heading2Char"/>
    <w:uiPriority w:val="9"/>
    <w:unhideWhenUsed/>
    <w:qFormat/>
    <w:rsid w:val="0087439D"/>
    <w:pPr>
      <w:keepNext/>
      <w:keepLines/>
      <w:spacing w:before="40"/>
      <w:outlineLvl w:val="1"/>
    </w:pPr>
    <w:rPr>
      <w:rFonts w:ascii="Aptos Display" w:eastAsia="Times New Roman" w:hAnsi="Aptos Display"/>
      <w:b/>
      <w:bCs/>
      <w:color w:val="003C71"/>
      <w:sz w:val="36"/>
      <w:szCs w:val="36"/>
    </w:rPr>
  </w:style>
  <w:style w:type="paragraph" w:styleId="Heading3">
    <w:name w:val="heading 3"/>
    <w:basedOn w:val="Normal"/>
    <w:next w:val="Normal"/>
    <w:link w:val="Heading3Char"/>
    <w:uiPriority w:val="9"/>
    <w:unhideWhenUsed/>
    <w:qFormat/>
    <w:rsid w:val="0087439D"/>
    <w:pPr>
      <w:keepNext/>
      <w:keepLines/>
      <w:spacing w:before="40"/>
      <w:outlineLvl w:val="2"/>
    </w:pPr>
    <w:rPr>
      <w:rFonts w:ascii="Aptos Display" w:eastAsia="Times New Roman" w:hAnsi="Aptos Display"/>
      <w:b/>
      <w:bCs/>
      <w:sz w:val="28"/>
      <w:szCs w:val="28"/>
    </w:rPr>
  </w:style>
  <w:style w:type="paragraph" w:styleId="Heading4">
    <w:name w:val="heading 4"/>
    <w:basedOn w:val="Normal"/>
    <w:next w:val="Normal"/>
    <w:link w:val="Heading4Char"/>
    <w:uiPriority w:val="9"/>
    <w:unhideWhenUsed/>
    <w:qFormat/>
    <w:rsid w:val="0087439D"/>
    <w:pPr>
      <w:keepNext/>
      <w:keepLines/>
      <w:spacing w:before="40"/>
      <w:outlineLvl w:val="3"/>
    </w:pPr>
    <w:rPr>
      <w:rFonts w:ascii="Aptos Display" w:eastAsia="Times New Roman" w:hAnsi="Aptos Display"/>
      <w:i/>
      <w:iCs/>
      <w:color w:val="003C71"/>
    </w:rPr>
  </w:style>
  <w:style w:type="paragraph" w:styleId="Heading5">
    <w:name w:val="heading 5"/>
    <w:basedOn w:val="Normal"/>
    <w:next w:val="Normal"/>
    <w:link w:val="Heading5Char"/>
    <w:uiPriority w:val="9"/>
    <w:semiHidden/>
    <w:unhideWhenUsed/>
    <w:qFormat/>
    <w:rsid w:val="00AE3A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A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A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A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A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39D"/>
    <w:rPr>
      <w:rFonts w:ascii="Aptos Display" w:eastAsia="Aptos" w:hAnsi="Aptos Display" w:cs="Times New Roman"/>
      <w:b/>
      <w:color w:val="003C71"/>
      <w:kern w:val="0"/>
      <w:sz w:val="48"/>
      <w:szCs w:val="48"/>
      <w14:ligatures w14:val="none"/>
    </w:rPr>
  </w:style>
  <w:style w:type="character" w:customStyle="1" w:styleId="Heading2Char">
    <w:name w:val="Heading 2 Char"/>
    <w:basedOn w:val="DefaultParagraphFont"/>
    <w:link w:val="Heading2"/>
    <w:uiPriority w:val="9"/>
    <w:rsid w:val="0087439D"/>
    <w:rPr>
      <w:rFonts w:ascii="Aptos Display" w:eastAsia="Times New Roman" w:hAnsi="Aptos Display" w:cs="Times New Roman"/>
      <w:b/>
      <w:bCs/>
      <w:color w:val="003C71"/>
      <w:kern w:val="0"/>
      <w:sz w:val="36"/>
      <w:szCs w:val="36"/>
      <w14:ligatures w14:val="none"/>
    </w:rPr>
  </w:style>
  <w:style w:type="character" w:customStyle="1" w:styleId="Heading3Char">
    <w:name w:val="Heading 3 Char"/>
    <w:basedOn w:val="DefaultParagraphFont"/>
    <w:link w:val="Heading3"/>
    <w:uiPriority w:val="9"/>
    <w:rsid w:val="0087439D"/>
    <w:rPr>
      <w:rFonts w:ascii="Aptos Display" w:eastAsia="Times New Roman" w:hAnsi="Aptos Display" w:cs="Times New Roman"/>
      <w:b/>
      <w:bCs/>
      <w:kern w:val="0"/>
      <w:sz w:val="28"/>
      <w:szCs w:val="28"/>
      <w14:ligatures w14:val="none"/>
    </w:rPr>
  </w:style>
  <w:style w:type="character" w:customStyle="1" w:styleId="Heading4Char">
    <w:name w:val="Heading 4 Char"/>
    <w:basedOn w:val="DefaultParagraphFont"/>
    <w:link w:val="Heading4"/>
    <w:uiPriority w:val="9"/>
    <w:rsid w:val="0087439D"/>
    <w:rPr>
      <w:rFonts w:ascii="Aptos Display" w:eastAsia="Times New Roman" w:hAnsi="Aptos Display" w:cs="Times New Roman"/>
      <w:i/>
      <w:iCs/>
      <w:color w:val="003C71"/>
      <w:kern w:val="0"/>
      <w14:ligatures w14:val="none"/>
    </w:rPr>
  </w:style>
  <w:style w:type="character" w:customStyle="1" w:styleId="Heading5Char">
    <w:name w:val="Heading 5 Char"/>
    <w:basedOn w:val="DefaultParagraphFont"/>
    <w:link w:val="Heading5"/>
    <w:uiPriority w:val="9"/>
    <w:semiHidden/>
    <w:rsid w:val="00AE3A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AC0"/>
    <w:rPr>
      <w:rFonts w:eastAsiaTheme="majorEastAsia" w:cstheme="majorBidi"/>
      <w:color w:val="272727" w:themeColor="text1" w:themeTint="D8"/>
    </w:rPr>
  </w:style>
  <w:style w:type="paragraph" w:styleId="Title">
    <w:name w:val="Title"/>
    <w:basedOn w:val="Normal"/>
    <w:next w:val="Normal"/>
    <w:link w:val="TitleChar"/>
    <w:uiPriority w:val="10"/>
    <w:qFormat/>
    <w:rsid w:val="00AE3A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AC0"/>
    <w:pPr>
      <w:spacing w:before="160"/>
      <w:jc w:val="center"/>
    </w:pPr>
    <w:rPr>
      <w:i/>
      <w:iCs/>
      <w:color w:val="404040" w:themeColor="text1" w:themeTint="BF"/>
    </w:rPr>
  </w:style>
  <w:style w:type="character" w:customStyle="1" w:styleId="QuoteChar">
    <w:name w:val="Quote Char"/>
    <w:basedOn w:val="DefaultParagraphFont"/>
    <w:link w:val="Quote"/>
    <w:uiPriority w:val="29"/>
    <w:rsid w:val="00AE3AC0"/>
    <w:rPr>
      <w:i/>
      <w:iCs/>
      <w:color w:val="404040" w:themeColor="text1" w:themeTint="BF"/>
    </w:rPr>
  </w:style>
  <w:style w:type="paragraph" w:styleId="ListParagraph">
    <w:name w:val="List Paragraph"/>
    <w:basedOn w:val="Normal"/>
    <w:uiPriority w:val="34"/>
    <w:qFormat/>
    <w:rsid w:val="00AE3AC0"/>
    <w:pPr>
      <w:ind w:left="720"/>
      <w:contextualSpacing/>
    </w:pPr>
  </w:style>
  <w:style w:type="character" w:styleId="IntenseEmphasis">
    <w:name w:val="Intense Emphasis"/>
    <w:basedOn w:val="DefaultParagraphFont"/>
    <w:uiPriority w:val="21"/>
    <w:qFormat/>
    <w:rsid w:val="00AE3AC0"/>
    <w:rPr>
      <w:i/>
      <w:iCs/>
      <w:color w:val="0F4761" w:themeColor="accent1" w:themeShade="BF"/>
    </w:rPr>
  </w:style>
  <w:style w:type="paragraph" w:styleId="IntenseQuote">
    <w:name w:val="Intense Quote"/>
    <w:basedOn w:val="Normal"/>
    <w:next w:val="Normal"/>
    <w:link w:val="IntenseQuoteChar"/>
    <w:uiPriority w:val="30"/>
    <w:qFormat/>
    <w:rsid w:val="00AE3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AC0"/>
    <w:rPr>
      <w:i/>
      <w:iCs/>
      <w:color w:val="0F4761" w:themeColor="accent1" w:themeShade="BF"/>
    </w:rPr>
  </w:style>
  <w:style w:type="character" w:styleId="IntenseReference">
    <w:name w:val="Intense Reference"/>
    <w:basedOn w:val="DefaultParagraphFont"/>
    <w:uiPriority w:val="32"/>
    <w:qFormat/>
    <w:rsid w:val="00AE3AC0"/>
    <w:rPr>
      <w:b/>
      <w:bCs/>
      <w:smallCaps/>
      <w:color w:val="0F4761" w:themeColor="accent1" w:themeShade="BF"/>
      <w:spacing w:val="5"/>
    </w:rPr>
  </w:style>
  <w:style w:type="character" w:styleId="Hyperlink">
    <w:name w:val="Hyperlink"/>
    <w:basedOn w:val="DefaultParagraphFont"/>
    <w:uiPriority w:val="99"/>
    <w:unhideWhenUsed/>
    <w:rsid w:val="00763C4A"/>
    <w:rPr>
      <w:color w:val="467886" w:themeColor="hyperlink"/>
      <w:u w:val="single"/>
    </w:rPr>
  </w:style>
  <w:style w:type="character" w:styleId="UnresolvedMention">
    <w:name w:val="Unresolved Mention"/>
    <w:basedOn w:val="DefaultParagraphFont"/>
    <w:uiPriority w:val="99"/>
    <w:semiHidden/>
    <w:unhideWhenUsed/>
    <w:rsid w:val="00763C4A"/>
    <w:rPr>
      <w:color w:val="605E5C"/>
      <w:shd w:val="clear" w:color="auto" w:fill="E1DFDD"/>
    </w:rPr>
  </w:style>
  <w:style w:type="character" w:styleId="CommentReference">
    <w:name w:val="annotation reference"/>
    <w:basedOn w:val="DefaultParagraphFont"/>
    <w:uiPriority w:val="99"/>
    <w:semiHidden/>
    <w:unhideWhenUsed/>
    <w:rsid w:val="003579A7"/>
    <w:rPr>
      <w:sz w:val="16"/>
      <w:szCs w:val="16"/>
    </w:rPr>
  </w:style>
  <w:style w:type="paragraph" w:styleId="CommentText">
    <w:name w:val="annotation text"/>
    <w:basedOn w:val="Normal"/>
    <w:link w:val="CommentTextChar"/>
    <w:uiPriority w:val="99"/>
    <w:unhideWhenUsed/>
    <w:rsid w:val="003579A7"/>
    <w:rPr>
      <w:sz w:val="20"/>
      <w:szCs w:val="20"/>
    </w:rPr>
  </w:style>
  <w:style w:type="character" w:customStyle="1" w:styleId="CommentTextChar">
    <w:name w:val="Comment Text Char"/>
    <w:basedOn w:val="DefaultParagraphFont"/>
    <w:link w:val="CommentText"/>
    <w:uiPriority w:val="99"/>
    <w:rsid w:val="003579A7"/>
    <w:rPr>
      <w:sz w:val="20"/>
      <w:szCs w:val="20"/>
    </w:rPr>
  </w:style>
  <w:style w:type="paragraph" w:styleId="CommentSubject">
    <w:name w:val="annotation subject"/>
    <w:basedOn w:val="CommentText"/>
    <w:next w:val="CommentText"/>
    <w:link w:val="CommentSubjectChar"/>
    <w:uiPriority w:val="99"/>
    <w:semiHidden/>
    <w:unhideWhenUsed/>
    <w:rsid w:val="003579A7"/>
    <w:rPr>
      <w:b/>
      <w:bCs/>
    </w:rPr>
  </w:style>
  <w:style w:type="character" w:customStyle="1" w:styleId="CommentSubjectChar">
    <w:name w:val="Comment Subject Char"/>
    <w:basedOn w:val="CommentTextChar"/>
    <w:link w:val="CommentSubject"/>
    <w:uiPriority w:val="99"/>
    <w:semiHidden/>
    <w:rsid w:val="003579A7"/>
    <w:rPr>
      <w:b/>
      <w:bCs/>
      <w:sz w:val="20"/>
      <w:szCs w:val="20"/>
    </w:rPr>
  </w:style>
  <w:style w:type="paragraph" w:styleId="Revision">
    <w:name w:val="Revision"/>
    <w:hidden/>
    <w:uiPriority w:val="99"/>
    <w:semiHidden/>
    <w:rsid w:val="00C6297A"/>
    <w:pPr>
      <w:spacing w:after="0" w:line="240" w:lineRule="auto"/>
    </w:pPr>
    <w:rPr>
      <w:rFonts w:ascii="Aptos" w:eastAsia="Aptos" w:hAnsi="Aptos" w:cs="Times New Roman"/>
      <w:kern w:val="0"/>
      <w14:ligatures w14:val="none"/>
    </w:rPr>
  </w:style>
  <w:style w:type="character" w:styleId="Mention">
    <w:name w:val="Mention"/>
    <w:basedOn w:val="DefaultParagraphFont"/>
    <w:uiPriority w:val="99"/>
    <w:unhideWhenUsed/>
    <w:rsid w:val="004B2C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49408">
      <w:bodyDiv w:val="1"/>
      <w:marLeft w:val="0"/>
      <w:marRight w:val="0"/>
      <w:marTop w:val="0"/>
      <w:marBottom w:val="0"/>
      <w:divBdr>
        <w:top w:val="none" w:sz="0" w:space="0" w:color="auto"/>
        <w:left w:val="none" w:sz="0" w:space="0" w:color="auto"/>
        <w:bottom w:val="none" w:sz="0" w:space="0" w:color="auto"/>
        <w:right w:val="none" w:sz="0" w:space="0" w:color="auto"/>
      </w:divBdr>
    </w:div>
    <w:div w:id="1219243522">
      <w:bodyDiv w:val="1"/>
      <w:marLeft w:val="0"/>
      <w:marRight w:val="0"/>
      <w:marTop w:val="0"/>
      <w:marBottom w:val="0"/>
      <w:divBdr>
        <w:top w:val="none" w:sz="0" w:space="0" w:color="auto"/>
        <w:left w:val="none" w:sz="0" w:space="0" w:color="auto"/>
        <w:bottom w:val="none" w:sz="0" w:space="0" w:color="auto"/>
        <w:right w:val="none" w:sz="0" w:space="0" w:color="auto"/>
      </w:divBdr>
      <w:divsChild>
        <w:div w:id="1247576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6090387">
      <w:bodyDiv w:val="1"/>
      <w:marLeft w:val="0"/>
      <w:marRight w:val="0"/>
      <w:marTop w:val="0"/>
      <w:marBottom w:val="0"/>
      <w:divBdr>
        <w:top w:val="none" w:sz="0" w:space="0" w:color="auto"/>
        <w:left w:val="none" w:sz="0" w:space="0" w:color="auto"/>
        <w:bottom w:val="none" w:sz="0" w:space="0" w:color="auto"/>
        <w:right w:val="none" w:sz="0" w:space="0" w:color="auto"/>
      </w:divBdr>
    </w:div>
    <w:div w:id="1815178104">
      <w:bodyDiv w:val="1"/>
      <w:marLeft w:val="0"/>
      <w:marRight w:val="0"/>
      <w:marTop w:val="0"/>
      <w:marBottom w:val="0"/>
      <w:divBdr>
        <w:top w:val="none" w:sz="0" w:space="0" w:color="auto"/>
        <w:left w:val="none" w:sz="0" w:space="0" w:color="auto"/>
        <w:bottom w:val="none" w:sz="0" w:space="0" w:color="auto"/>
        <w:right w:val="none" w:sz="0" w:space="0" w:color="auto"/>
      </w:divBdr>
      <w:divsChild>
        <w:div w:id="542252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sumer.ftc.gov/consumer-alerts/2025/04/how-use-parental-controls-keep-your-kid-safer-online" TargetMode="External"/><Relationship Id="rId5" Type="http://schemas.openxmlformats.org/officeDocument/2006/relationships/image" Target="media/image1.png"/><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989</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Safety Action Steps for Parents and Caregivers</vt:lpstr>
    </vt:vector>
  </TitlesOfParts>
  <Company>VITA</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Action Steps for Parents and Caregivers</dc:title>
  <dc:subject/>
  <dc:creator>Bazemore, Sarah (DOE)</dc:creator>
  <cp:keywords/>
  <dc:description/>
  <cp:lastModifiedBy>Bazemore, Sarah (DOE)</cp:lastModifiedBy>
  <cp:revision>15</cp:revision>
  <dcterms:created xsi:type="dcterms:W3CDTF">2025-07-09T16:59:00Z</dcterms:created>
  <dcterms:modified xsi:type="dcterms:W3CDTF">2025-10-06T17:39:00Z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1b30378e-d40e-416a-b595-a3dc477f82a1</vt:lpwstr>
  </property>
</Properties>
</file>